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sz w:val="28"/>
          <w:szCs w:val="28"/>
          <w:lang w:val="en-US" w:eastAsia="zh-CN"/>
        </w:rPr>
      </w:pPr>
      <w:bookmarkStart w:id="0" w:name="_GoBack"/>
      <w:bookmarkEnd w:id="0"/>
      <w:r>
        <w:rPr>
          <w:rFonts w:hint="eastAsia"/>
          <w:b/>
          <w:bCs/>
          <w:sz w:val="28"/>
          <w:szCs w:val="28"/>
          <w:lang w:val="en-US" w:eastAsia="zh-CN"/>
        </w:rPr>
        <w:t>附件：</w:t>
      </w:r>
    </w:p>
    <w:p>
      <w:pPr>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四川省巴中中学龙湖校区考点保密室监控安装及标准化考场考前维护等采购项目询价报价表</w:t>
      </w:r>
    </w:p>
    <w:tbl>
      <w:tblPr>
        <w:tblStyle w:val="4"/>
        <w:tblW w:w="1073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3"/>
        <w:gridCol w:w="1024"/>
        <w:gridCol w:w="5649"/>
        <w:gridCol w:w="526"/>
        <w:gridCol w:w="517"/>
        <w:gridCol w:w="1016"/>
        <w:gridCol w:w="987"/>
        <w:gridCol w:w="5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56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规格及技术参数</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数量</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单位</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预算单价</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（元）</w:t>
            </w: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预算控制价（元）</w:t>
            </w: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6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室内标考红外半球摄像机</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1.▲符合《国家教育考试网上巡查系统视频标准技术规范（2017版）》相关技术规范；（须提供第三方检测报告复印件并加盖电子签章）</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2.采用超低照度≥400万(1920×1080)像素，1/2.7英寸CMOS图像传感器，低照度（彩色≤0.001Lx,黑白≤0.0001Lx）；镜头焦距：2.7mm～12mm；</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3.输出≥400万（1920*1080），达到高分辨率实时或高帧率图像输出；</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4.采支持H.264、H.265、MPEG-4视频编码，支持MPEGLayerII、G711和AAC音频编码标准；</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5.支持宽动态功能，宽动态能力综合评价得分实际值≥140；</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6.支持感兴趣区域(ROI)编码，保证有用图像质量；</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7.支持可伸缩视频编码（SVC）技术，可根据网络环境，自适应传输码率；</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8.支持三码流，ACF（活动帧率控制）；</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9.智能侦测：支持区域入侵，拌线入侵，物品遗留/消失，虚焦侦测，场景变更的侦测，并且可以与报警联动；</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10.在丢包率为不超过5%的网络环境下，可正常显示监视画面；</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11.支持宽动态，3D降噪、强光抑制、背光补偿；</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12.支持≥64GmicroSD卡存储、报警等接口及录像断网续传；</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持DC12V/POE;DC12V/AC24V/POE供电方式，采用三轴旋转结构。</w:t>
            </w:r>
          </w:p>
        </w:tc>
        <w:tc>
          <w:tcPr>
            <w:tcW w:w="52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51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101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2"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高灵敏度拾音器</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保真型监听器，高保真、语音清晰纯真、低噪音，灵敏度高，内置 DSP降噪芯片,Clearspeech 优化电路设计高保真，抗回音，持续稳定音频监听面积达10~~50 平方米以上。频率响应 300Hz ～ 8500Hz(±6dB)，灵 敏 度 (标准音源 1 米,94dB SPL)：-4.0dB～+3.0dB (0dB=1V/Pa, 1KHz)，最大承受音压 120dB SPL (1KHz,THD 1%)，输出阻抗 600 ～ 1000 欧姆非平衡，输出信号幅度 2.5Vpp/-25db， 麦克风：电容咪头</w:t>
            </w:r>
          </w:p>
        </w:tc>
        <w:tc>
          <w:tcPr>
            <w:tcW w:w="52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51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101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0"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室外安保红外定焦高清枪式摄像机</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1.传感器类型：1/3英寸CMOS；</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2.像素：≥400万；</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3.最大分辨率：≥2560×1440；</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4.最低照度：≥0.01lux（彩色模式）；≥0.001lux（黑白模式）；≥0lux（补光灯开启）；</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5.最大补光距离：≥50m（红外）；</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6.补光灯：≥1颗（红外灯）；</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7.镜头类型：定焦；</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8.镜头焦距：≥3.6mm；</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9.镜头光圈：≥F2.0；</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10.视场角：水平≥76°，垂直≥40°，对角≥92°；</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11.智能编码：支持H.264、H.265；</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12.宽动态：支持；</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13.内置MIC：支持；</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14.报警事件：网络断开;IP冲突;非法访问;动态检测;视频遮挡;音频异常侦测;安全异常；</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15.接入标准：ONVIF（Profile S &amp; Profile T）；CGI；GB/T28181；</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16.预览最大用户数：≥6个（总带宽≥24 M）；</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17.供电方式：DC12V；</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18.防护等级：IP67。</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摄像机支架</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鸭嘴型</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2"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16路硬盘录像机</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1.主处理器：工业级嵌入式微控制器；</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2.操作系统：嵌入式Linux操作系统；</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3.操作界面：Web，本地GUI；</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4.接入路数：≥16路；</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5.硬盘接口：≥2个，SATA3.0，单盘最大8T；</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6.分辨率：16MP; 12MP; 8MP; 5MP; 4MP; 3MP; 1080p; 720p; D1；</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7.解码能力：不开智能：1路16M@20fps;1路12M@20fps;2路8M@30fps;4路5M@30fps;5路4M@30fps;10路8.1080P@30fps;开智能：1路16M@20fps;1路12M@20fps;2路8MP@30FPS；3路5MP@30FPS; 4路4MP@30FPS ;8路1080P@30FPS;；</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9.多路回放：最大支持16路回放；</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10.报警输入：≥16路；</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11.报警输出：≥2路；</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12.画面分割：主屏：1/4/8/9/16；</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13.前智能分析：支持前智能人脸检测、人脸识别、周界防范、通用行为分析、立体行为分析、人群分布、人数统计、热度图、SMD功能；</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14.后智能分析：支持后智能人脸检测、人脸识别、周界防范、SMD；</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15.音频输入：1路，RCA输入口，语音对讲输入；</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16.音频输出：1路，RCA输出口，复用语音对讲输出；</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17.HDMI接口：≥1个， 最大支持4K分辨率输出；</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18.VGA接口：≥1个。</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硬盘（4T）</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希捷</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网线</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大华超五类</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420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8</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终端电源线</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BVR2*1.5 国标无氧铜材质</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420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摄像机电源</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摄像机配套电源</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PVC管</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Style w:val="13"/>
                <w:rFonts w:hint="eastAsia" w:ascii="仿宋" w:hAnsi="仿宋" w:eastAsia="仿宋" w:cs="仿宋"/>
                <w:sz w:val="16"/>
                <w:szCs w:val="16"/>
                <w:lang w:val="en-US" w:eastAsia="zh-CN" w:bidi="ar"/>
              </w:rPr>
              <w:t>Ø</w:t>
            </w:r>
            <w:r>
              <w:rPr>
                <w:rFonts w:hint="eastAsia" w:ascii="仿宋" w:hAnsi="仿宋" w:eastAsia="仿宋" w:cs="仿宋"/>
                <w:i w:val="0"/>
                <w:iCs w:val="0"/>
                <w:color w:val="000000"/>
                <w:kern w:val="0"/>
                <w:sz w:val="16"/>
                <w:szCs w:val="16"/>
                <w:u w:val="none"/>
                <w:lang w:val="en-US" w:eastAsia="zh-CN" w:bidi="ar"/>
              </w:rPr>
              <w:t>20 PVC线管</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根</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11</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报警器</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开门报警及烟雾报警联动</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12</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辅材及人工</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包含水晶头、管卡、膨胀螺钉、电胶布等一切辅材及安装调试人工费。</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批</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高考监控系统公共摄像头位置调整</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因前期树德楼、润德楼空调电缆桥架遮挡监控画面，需要对被遮挡的摄像头调整位置，拆除并重新安装（含软管、膨胀等辅材）。</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14</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高考监控系统公共区域点位维护</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1、对公共区域视频终端进行除尘，并调整监控范围；</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2、对公共区域视频终端电源及信号接头进行检查固定；</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80</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15</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高考监控系统考场内点位维护</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1、对考场内视频终端进行除尘；</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2、对考场内视频终端电源及信号接头进行检查固定；</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对考场内视频终端拾音器进行检查（故障更换备件据实报销）；</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间</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96</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16</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高考监控系统传输设备检查</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1、对光纤线路设备进行检查：交换机、光模块光纤线是否老化故障；（维护包含需更换的接头，交换机或光模块故障学校根据实际情况购买。）</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2、检查各楼层交换机柜是否有其它线路接入，检查后贴封条。（维护包含提供封条）</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17</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高考监控系统中心机房设备检查</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1、检测硬盘是否故障，录像保存及下载是否正常；</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2、检测三合一网管、硬盘录像服务器等所有核心设备是否运行正常（不含：核心设备的统调），方便及时更换。</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项</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18</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高考防作弊系统检查</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1、对防作弊系统终端进行检查，终端除尘、是否故障。（故障更换备件学校提供）</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2、对防作弊系统进行检查，设备是否正常运转。</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间</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96</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19</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弱电传输线路检查</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1、高考监控系统：对室内外光纤、电源线路(含地线)进行排查：地下管网线路是否积水、线路是否破损等。</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2、听力广播系统（含公共广播室设备进行除尘及接头检查）：对室内外线路进行排查，地下管网线路是否积水、线路是否破损等。</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2000</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系统供电线路检查</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1、对UPS供电系统及防雷系统进行检查（含UPS机房到教学楼、实验楼及办公综合楼的供电线路，不含：UPS调试、更换蓄电瓶）；</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2、对UPS机房到各楼宇的线路及标签进行检查及更新，确认备用线路是否正常并标记。</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项</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21</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千兆交换机</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二层网管交换机，交换容量336Gbps,包转发率78Mpps,24口10/100/1000Mbps自适应电口交换机，固化4个SFP千兆光口，支持VLAN、ACL端口镜像、端口聚合等功能，支持APP和云平台统一管理。</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nil"/>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22</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光纤熔接</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包含光纤尾纤</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芯</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nil"/>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23</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光模块</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≧8km传输距离</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nil"/>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24</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网线</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单根平均长度20m，超五类，国标铜芯线。</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箱</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25</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网络面板</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单孔，国标，明装面板</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26</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线管等辅材</w:t>
            </w:r>
          </w:p>
        </w:tc>
        <w:tc>
          <w:tcPr>
            <w:tcW w:w="5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包含金属线槽、膨胀螺钉管卡、水晶头等辅材及安装人工</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 w:hAnsi="仿宋" w:eastAsia="仿宋" w:cs="仿宋"/>
                <w:i w:val="0"/>
                <w:iCs w:val="0"/>
                <w:color w:val="000000"/>
                <w:sz w:val="18"/>
                <w:szCs w:val="18"/>
                <w:u w:val="none"/>
              </w:rPr>
            </w:pPr>
          </w:p>
        </w:tc>
        <w:tc>
          <w:tcPr>
            <w:tcW w:w="987"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14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报价总金额</w:t>
            </w:r>
          </w:p>
        </w:tc>
        <w:tc>
          <w:tcPr>
            <w:tcW w:w="9259" w:type="dxa"/>
            <w:gridSpan w:val="6"/>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人民币￥：</w:t>
            </w:r>
            <w:r>
              <w:rPr>
                <w:rFonts w:hint="default" w:ascii="Times New Roman" w:hAnsi="Times New Roman" w:eastAsia="宋体" w:cs="Times New Roman"/>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元（大写</w:t>
            </w:r>
            <w:r>
              <w:rPr>
                <w:rStyle w:val="14"/>
                <w:lang w:val="en-US" w:eastAsia="zh-CN" w:bidi="ar"/>
              </w:rPr>
              <w:t xml:space="preserve">： </w:t>
            </w:r>
            <w:r>
              <w:rPr>
                <w:rFonts w:hint="default" w:ascii="Times New Roman" w:hAnsi="Times New Roman" w:eastAsia="宋体" w:cs="Times New Roman"/>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jc w:val="center"/>
        </w:trPr>
        <w:tc>
          <w:tcPr>
            <w:tcW w:w="10736"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br w:type="textWrapping"/>
            </w:r>
            <w:r>
              <w:rPr>
                <w:rFonts w:hint="eastAsia" w:ascii="黑体" w:hAnsi="宋体" w:eastAsia="黑体" w:cs="黑体"/>
                <w:b/>
                <w:bCs/>
                <w:i w:val="0"/>
                <w:iCs w:val="0"/>
                <w:color w:val="000000"/>
                <w:kern w:val="0"/>
                <w:sz w:val="20"/>
                <w:szCs w:val="20"/>
                <w:u w:val="none"/>
                <w:lang w:val="en-US" w:eastAsia="zh-CN" w:bidi="ar"/>
              </w:rPr>
              <w:t>报价人（盖章）：</w:t>
            </w:r>
            <w:r>
              <w:rPr>
                <w:rFonts w:hint="eastAsia" w:ascii="黑体" w:hAnsi="宋体" w:eastAsia="黑体" w:cs="黑体"/>
                <w:b/>
                <w:bCs/>
                <w:i w:val="0"/>
                <w:iCs w:val="0"/>
                <w:color w:val="000000"/>
                <w:kern w:val="0"/>
                <w:sz w:val="20"/>
                <w:szCs w:val="20"/>
                <w:u w:val="none"/>
                <w:lang w:val="en-US" w:eastAsia="zh-CN" w:bidi="ar"/>
              </w:rPr>
              <w:br w:type="textWrapping"/>
            </w:r>
            <w:r>
              <w:rPr>
                <w:rFonts w:hint="eastAsia" w:ascii="黑体" w:hAnsi="宋体" w:eastAsia="黑体" w:cs="黑体"/>
                <w:b/>
                <w:bCs/>
                <w:i w:val="0"/>
                <w:iCs w:val="0"/>
                <w:color w:val="000000"/>
                <w:kern w:val="0"/>
                <w:sz w:val="20"/>
                <w:szCs w:val="20"/>
                <w:u w:val="none"/>
                <w:lang w:val="en-US" w:eastAsia="zh-CN" w:bidi="ar"/>
              </w:rPr>
              <w:br w:type="textWrapping"/>
            </w:r>
            <w:r>
              <w:rPr>
                <w:rFonts w:hint="eastAsia" w:ascii="黑体" w:hAnsi="宋体" w:eastAsia="黑体" w:cs="黑体"/>
                <w:b/>
                <w:bCs/>
                <w:i w:val="0"/>
                <w:iCs w:val="0"/>
                <w:color w:val="000000"/>
                <w:kern w:val="0"/>
                <w:sz w:val="20"/>
                <w:szCs w:val="20"/>
                <w:u w:val="none"/>
                <w:lang w:val="en-US" w:eastAsia="zh-CN" w:bidi="ar"/>
              </w:rPr>
              <w:br w:type="textWrapping"/>
            </w:r>
            <w:r>
              <w:rPr>
                <w:rFonts w:hint="eastAsia" w:ascii="黑体" w:hAnsi="宋体" w:eastAsia="黑体" w:cs="黑体"/>
                <w:b/>
                <w:bCs/>
                <w:i w:val="0"/>
                <w:iCs w:val="0"/>
                <w:color w:val="000000"/>
                <w:kern w:val="0"/>
                <w:sz w:val="20"/>
                <w:szCs w:val="20"/>
                <w:u w:val="none"/>
                <w:lang w:val="en-US" w:eastAsia="zh-CN" w:bidi="ar"/>
              </w:rPr>
              <w:t>联系电话：</w:t>
            </w:r>
            <w:r>
              <w:rPr>
                <w:rFonts w:hint="eastAsia" w:ascii="黑体" w:hAnsi="宋体" w:eastAsia="黑体" w:cs="黑体"/>
                <w:b/>
                <w:bCs/>
                <w:i w:val="0"/>
                <w:iCs w:val="0"/>
                <w:color w:val="000000"/>
                <w:kern w:val="0"/>
                <w:sz w:val="20"/>
                <w:szCs w:val="20"/>
                <w:u w:val="none"/>
                <w:lang w:val="en-US" w:eastAsia="zh-CN" w:bidi="ar"/>
              </w:rPr>
              <w:br w:type="textWrapping"/>
            </w:r>
            <w:r>
              <w:rPr>
                <w:rFonts w:hint="eastAsia" w:ascii="黑体" w:hAnsi="宋体" w:eastAsia="黑体" w:cs="黑体"/>
                <w:b/>
                <w:bCs/>
                <w:i w:val="0"/>
                <w:iCs w:val="0"/>
                <w:color w:val="000000"/>
                <w:kern w:val="0"/>
                <w:sz w:val="20"/>
                <w:szCs w:val="20"/>
                <w:u w:val="none"/>
                <w:lang w:val="en-US" w:eastAsia="zh-CN" w:bidi="ar"/>
              </w:rPr>
              <w:t xml:space="preserve">                                                                      年     月      日                       </w:t>
            </w:r>
          </w:p>
        </w:tc>
      </w:tr>
    </w:tbl>
    <w:p>
      <w:pPr>
        <w:rPr>
          <w:rFonts w:hint="default"/>
          <w:sz w:val="28"/>
          <w:szCs w:val="28"/>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方正黑体_GBK"/>
    <w:panose1 w:val="020B0503020204020204"/>
    <w:charset w:val="86"/>
    <w:family w:val="auto"/>
    <w:pitch w:val="default"/>
    <w:sig w:usb0="00000000" w:usb1="00000000" w:usb2="00000016" w:usb3="00000000" w:csb0="0004001F" w:csb1="00000000"/>
  </w:font>
  <w:font w:name="仿宋">
    <w:altName w:val="方正仿宋_GBK"/>
    <w:panose1 w:val="02010609060101010101"/>
    <w:charset w:val="86"/>
    <w:family w:val="auto"/>
    <w:pitch w:val="default"/>
    <w:sig w:usb0="00000000" w:usb1="00000000" w:usb2="00000016" w:usb3="00000000" w:csb0="00040001" w:csb1="00000000"/>
  </w:font>
  <w:font w:name="等线">
    <w:altName w:val="汉仪中圆B5"/>
    <w:panose1 w:val="02010600030101010101"/>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汉仪中圆B5">
    <w:panose1 w:val="02010600000101010101"/>
    <w:charset w:val="88"/>
    <w:family w:val="auto"/>
    <w:pitch w:val="default"/>
    <w:sig w:usb0="00000001" w:usb1="080E0800" w:usb2="00000002"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283/EgIAABM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BK&#10;283/EgIAABMEAAAOAAAAAAAAAAEAIAAAADUBAABkcnMvZTJvRG9jLnhtbFBLBQYAAAAABgAGAFkB&#10;AAC5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D84DE0"/>
    <w:rsid w:val="06C9422E"/>
    <w:rsid w:val="16B4634E"/>
    <w:rsid w:val="17D84DE0"/>
    <w:rsid w:val="197866BC"/>
    <w:rsid w:val="1B7927E1"/>
    <w:rsid w:val="1C890801"/>
    <w:rsid w:val="2C370DC2"/>
    <w:rsid w:val="32904380"/>
    <w:rsid w:val="3AEA6BF3"/>
    <w:rsid w:val="41D92442"/>
    <w:rsid w:val="4CC44A4F"/>
    <w:rsid w:val="4E8F67FA"/>
    <w:rsid w:val="50B116CA"/>
    <w:rsid w:val="589C07F4"/>
    <w:rsid w:val="594A7E47"/>
    <w:rsid w:val="61842912"/>
    <w:rsid w:val="63E97911"/>
    <w:rsid w:val="6F037E5A"/>
    <w:rsid w:val="712F753A"/>
    <w:rsid w:val="75D773CD"/>
    <w:rsid w:val="DCFD8C0D"/>
    <w:rsid w:val="FEE51C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91"/>
    <w:basedOn w:val="5"/>
    <w:qFormat/>
    <w:uiPriority w:val="0"/>
    <w:rPr>
      <w:rFonts w:hint="eastAsia" w:ascii="宋体" w:hAnsi="宋体" w:eastAsia="宋体" w:cs="宋体"/>
      <w:color w:val="000000"/>
      <w:sz w:val="16"/>
      <w:szCs w:val="16"/>
      <w:u w:val="none"/>
    </w:rPr>
  </w:style>
  <w:style w:type="character" w:customStyle="1" w:styleId="7">
    <w:name w:val="font41"/>
    <w:basedOn w:val="5"/>
    <w:qFormat/>
    <w:uiPriority w:val="0"/>
    <w:rPr>
      <w:rFonts w:hint="default" w:ascii="Times New Roman" w:hAnsi="Times New Roman" w:cs="Times New Roman"/>
      <w:color w:val="000000"/>
      <w:sz w:val="16"/>
      <w:szCs w:val="16"/>
      <w:u w:val="none"/>
    </w:rPr>
  </w:style>
  <w:style w:type="character" w:customStyle="1" w:styleId="8">
    <w:name w:val="font101"/>
    <w:basedOn w:val="5"/>
    <w:qFormat/>
    <w:uiPriority w:val="0"/>
    <w:rPr>
      <w:rFonts w:ascii="微软雅黑" w:hAnsi="微软雅黑" w:eastAsia="微软雅黑" w:cs="微软雅黑"/>
      <w:color w:val="000000"/>
      <w:sz w:val="16"/>
      <w:szCs w:val="16"/>
      <w:u w:val="none"/>
    </w:rPr>
  </w:style>
  <w:style w:type="character" w:customStyle="1" w:styleId="9">
    <w:name w:val="font31"/>
    <w:basedOn w:val="5"/>
    <w:qFormat/>
    <w:uiPriority w:val="0"/>
    <w:rPr>
      <w:rFonts w:hint="eastAsia" w:ascii="仿宋" w:hAnsi="仿宋" w:eastAsia="仿宋" w:cs="仿宋"/>
      <w:color w:val="000000"/>
      <w:sz w:val="20"/>
      <w:szCs w:val="20"/>
      <w:u w:val="none"/>
    </w:rPr>
  </w:style>
  <w:style w:type="character" w:customStyle="1" w:styleId="10">
    <w:name w:val="font111"/>
    <w:basedOn w:val="5"/>
    <w:qFormat/>
    <w:uiPriority w:val="0"/>
    <w:rPr>
      <w:rFonts w:hint="default" w:ascii="Times New Roman" w:hAnsi="Times New Roman" w:cs="Times New Roman"/>
      <w:color w:val="000000"/>
      <w:sz w:val="24"/>
      <w:szCs w:val="24"/>
      <w:u w:val="single"/>
    </w:rPr>
  </w:style>
  <w:style w:type="character" w:customStyle="1" w:styleId="11">
    <w:name w:val="font71"/>
    <w:basedOn w:val="5"/>
    <w:qFormat/>
    <w:uiPriority w:val="0"/>
    <w:rPr>
      <w:rFonts w:hint="eastAsia" w:ascii="宋体" w:hAnsi="宋体" w:eastAsia="宋体" w:cs="宋体"/>
      <w:color w:val="000000"/>
      <w:sz w:val="24"/>
      <w:szCs w:val="24"/>
      <w:u w:val="none"/>
    </w:rPr>
  </w:style>
  <w:style w:type="character" w:customStyle="1" w:styleId="12">
    <w:name w:val="font122"/>
    <w:basedOn w:val="5"/>
    <w:qFormat/>
    <w:uiPriority w:val="0"/>
    <w:rPr>
      <w:rFonts w:hint="eastAsia" w:ascii="宋体" w:hAnsi="宋体" w:eastAsia="宋体" w:cs="宋体"/>
      <w:color w:val="000000"/>
      <w:sz w:val="24"/>
      <w:szCs w:val="24"/>
      <w:u w:val="single"/>
    </w:rPr>
  </w:style>
  <w:style w:type="character" w:customStyle="1" w:styleId="13">
    <w:name w:val="font61"/>
    <w:basedOn w:val="5"/>
    <w:qFormat/>
    <w:uiPriority w:val="0"/>
    <w:rPr>
      <w:rFonts w:hint="eastAsia" w:ascii="等线" w:hAnsi="等线" w:eastAsia="等线" w:cs="等线"/>
      <w:color w:val="000000"/>
      <w:sz w:val="20"/>
      <w:szCs w:val="20"/>
      <w:u w:val="none"/>
    </w:rPr>
  </w:style>
  <w:style w:type="character" w:customStyle="1" w:styleId="14">
    <w:name w:val="font121"/>
    <w:basedOn w:val="5"/>
    <w:qFormat/>
    <w:uiPriority w:val="0"/>
    <w:rPr>
      <w:rFonts w:hint="eastAsia" w:ascii="宋体" w:hAnsi="宋体" w:eastAsia="宋体" w:cs="宋体"/>
      <w:color w:val="000000"/>
      <w:sz w:val="24"/>
      <w:szCs w:val="24"/>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4745</Words>
  <Characters>5629</Characters>
  <Lines>0</Lines>
  <Paragraphs>0</Paragraphs>
  <TotalTime>4</TotalTime>
  <ScaleCrop>false</ScaleCrop>
  <LinksUpToDate>false</LinksUpToDate>
  <CharactersWithSpaces>5916</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2025-03-27T15:03:00Z</dcterms:created>
  <dc:creator>活结玫瑰</dc:creator>
  <cp:lastModifiedBy>微风</cp:lastModifiedBy>
  <dcterms:modified xsi:type="dcterms:W3CDTF">2025-03-28T11:00:03Z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AA71D561F3654C5C93081CBFEF44D950_13</vt:lpwstr>
  </property>
  <property fmtid="{D5CDD505-2E9C-101B-9397-08002B2CF9AE}" pid="4" name="KSOTemplateDocerSaveRecord">
    <vt:lpwstr>eyJoZGlkIjoiYzYwNDY1ODgxMjM2M2MyZjUzZjljNDYzZTJmYTQzYzgiLCJ1c2VySWQiOiI0NjQwMzY2MTcifQ==</vt:lpwstr>
  </property>
</Properties>
</file>